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C7496" w14:textId="77777777" w:rsidR="00B709FE" w:rsidRPr="000B4189" w:rsidRDefault="00B709FE" w:rsidP="00EA051A">
      <w:pPr>
        <w:rPr>
          <w:rFonts w:ascii="Calibri" w:eastAsia="Times New Roman" w:hAnsi="Calibri" w:cs="Calibri"/>
          <w:i/>
          <w:iCs/>
          <w:color w:val="555555"/>
          <w:kern w:val="0"/>
          <w:sz w:val="18"/>
          <w:szCs w:val="18"/>
          <w:lang w:eastAsia="pl-PL"/>
          <w14:ligatures w14:val="none"/>
        </w:rPr>
      </w:pPr>
    </w:p>
    <w:p w14:paraId="5A6EA685" w14:textId="77777777" w:rsidR="00B709FE" w:rsidRPr="000B4189" w:rsidRDefault="00B709FE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058DFD9" w14:textId="77777777" w:rsidR="00B709FE" w:rsidRPr="000B4189" w:rsidRDefault="00B709FE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F7A00EA" w14:textId="2417E792" w:rsidR="00EA051A" w:rsidRPr="000B4189" w:rsidRDefault="00B709FE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………………………..</w:t>
      </w:r>
      <w:r w:rsidR="00EA051A"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oznaczenie wykonawcy</w:t>
      </w:r>
      <w:r w:rsidR="00EA051A"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</w:p>
    <w:p w14:paraId="72A0A6F4" w14:textId="77777777" w:rsidR="00B709FE" w:rsidRPr="000B4189" w:rsidRDefault="00B709FE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</w:pPr>
    </w:p>
    <w:p w14:paraId="21C7D0BF" w14:textId="441B9E9C" w:rsidR="00EA051A" w:rsidRPr="000B4189" w:rsidRDefault="00EA051A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  <w:t>OŚWIADCZENIE WYKONAWCY</w:t>
      </w:r>
    </w:p>
    <w:p w14:paraId="099FF7B2" w14:textId="77777777" w:rsidR="00EA051A" w:rsidRPr="000B4189" w:rsidRDefault="00EA051A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  <w:t>O SPEŁNIENIU ZASADY "NIE CZYŃ ZNACZĄCEJ SZKODY" (DNSH)</w:t>
      </w:r>
    </w:p>
    <w:p w14:paraId="1A22038A" w14:textId="77777777" w:rsidR="00B709FE" w:rsidRPr="000B4189" w:rsidRDefault="00B709FE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</w:pPr>
    </w:p>
    <w:p w14:paraId="22BA6264" w14:textId="549571D1" w:rsidR="00B709FE" w:rsidRPr="000B4189" w:rsidRDefault="00EA051A" w:rsidP="00B709FE">
      <w:pPr>
        <w:shd w:val="clear" w:color="auto" w:fill="FFFFFF"/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>Dotyczy postępowania nr: </w:t>
      </w:r>
      <w:r w:rsidR="00B709FE" w:rsidRPr="000B4189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>1/BZP/2026/SP1 Na zakup i dostawę wyposażenia pracowni szkolnych w sprzęt i pomoce dydaktyczne niezbędne do realizacji wysokiej jakości kształcenia dla Szkoły Podstawowej nr 1 w Zgierzu.</w:t>
      </w:r>
    </w:p>
    <w:p w14:paraId="0E2A06E6" w14:textId="77777777" w:rsidR="00B709FE" w:rsidRPr="000B4189" w:rsidRDefault="00B709FE" w:rsidP="00B709FE">
      <w:pPr>
        <w:shd w:val="clear" w:color="auto" w:fill="FFFFFF"/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</w:pPr>
    </w:p>
    <w:p w14:paraId="4334D2FF" w14:textId="635D5245" w:rsidR="00EA051A" w:rsidRPr="000B4189" w:rsidRDefault="00EA051A" w:rsidP="00B709FE">
      <w:pPr>
        <w:shd w:val="clear" w:color="auto" w:fill="FFFFFF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Działając w imieniu Wykonawcy, niniejszym oświadczam, że oferowany asortyment (zgodnie z Opisem Przedmiotu Zamówienia - zał. nr 4) jest w pełni zgodny z zasadą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DNSH (Do No Significant Harm)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, określoną w art. 17 Rozporządzenia Parlamentu Europejskiego i Rady (UE) 2020/852 (tzw. Taksonomia UE). </w:t>
      </w:r>
    </w:p>
    <w:p w14:paraId="5C8F6A49" w14:textId="77777777" w:rsidR="00EA051A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Oświadczam, że realizacja dostaw w ramach niniejszego zamówienia nie prowadzi do znaczących szkód dla żadnego z sześciu celów środowiskowych, o których mowa poniżej:</w:t>
      </w:r>
    </w:p>
    <w:tbl>
      <w:tblPr>
        <w:tblW w:w="96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"/>
        <w:gridCol w:w="3094"/>
        <w:gridCol w:w="6058"/>
      </w:tblGrid>
      <w:tr w:rsidR="00EA051A" w:rsidRPr="000B4189" w14:paraId="5195C528" w14:textId="77777777">
        <w:trPr>
          <w:tblHeader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ED50B5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3DEF98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Cel środowiskowy</w:t>
            </w:r>
          </w:p>
        </w:tc>
        <w:tc>
          <w:tcPr>
            <w:tcW w:w="5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1D6AC5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Uzasadnienie zgodności / Deklaracja</w:t>
            </w:r>
          </w:p>
        </w:tc>
      </w:tr>
      <w:tr w:rsidR="00EA051A" w:rsidRPr="000B4189" w14:paraId="6785027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B97535" w14:textId="77777777" w:rsidR="00EA051A" w:rsidRPr="000B4189" w:rsidRDefault="00EA051A" w:rsidP="00EA051A">
            <w:pPr>
              <w:spacing w:before="225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25EC0" w14:textId="77777777" w:rsidR="00EA051A" w:rsidRPr="000B4189" w:rsidRDefault="00EA051A" w:rsidP="00EA051A">
            <w:pPr>
              <w:spacing w:before="225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Łagodzenie zmian klimatu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89C63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Sprzęt elektroniczny (TIK) posiada wysoką efektywność energetyczną (zgodnie z etykietami energetycznymi). Produkty nie przyczyniają się do znacznej emisji gazów cieplarnianych.</w:t>
            </w:r>
          </w:p>
        </w:tc>
      </w:tr>
      <w:tr w:rsidR="00EA051A" w:rsidRPr="000B4189" w14:paraId="47D6DD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BD7A8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13912C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Adaptacja do zmian klimatu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B51AE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Dostarczane materiały i ich użytkowanie nie zwiększają niekorzystnego wpływu obecnego i spodziewanego przyszłego klimatu na ludzi, przyrodę ani na same przedmioty zamówienia.</w:t>
            </w:r>
          </w:p>
        </w:tc>
      </w:tr>
      <w:tr w:rsidR="00EA051A" w:rsidRPr="000B4189" w14:paraId="3250DB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EB053B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34632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Zrównoważone wykorzystywanie i ochrona zasobów wodnych i morskich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CD9EC5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Produkcja i użytkowanie oferowanych pomocy dydaktycznych nie wpływa negatywnie na stan wód powierzchniowych i podziemnych. Brak substancji chemicznych zagrażających ekosystemom wodnym.</w:t>
            </w:r>
          </w:p>
        </w:tc>
      </w:tr>
      <w:tr w:rsidR="00EA051A" w:rsidRPr="000B4189" w14:paraId="5D8720F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F672D1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9FB1B7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Gospodarka o obiegu zamkniętym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7181A3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Produkty cechują się wysoką trwałością, możliwością naprawy oraz są dostarczane w opakowaniach podlegających recyklingowi. Wykonawca promuje zapobieganie powstawaniu odpadów.</w:t>
            </w:r>
          </w:p>
        </w:tc>
      </w:tr>
      <w:tr w:rsidR="00EA051A" w:rsidRPr="000B4189" w14:paraId="2427E20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9241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B93C5A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Zapobieganie zanieczyszczeniom i ich kontrola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4D079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Asortyment spełnia rygorystyczne normy dotyczące ograniczenia stosowania substancji niebezpiecznych (RoHS, REACH). Sprzęt laboratoryjny nie emituje szkodliwych substancji do powietrza/gleby.</w:t>
            </w:r>
          </w:p>
        </w:tc>
      </w:tr>
      <w:tr w:rsidR="00EA051A" w:rsidRPr="000B4189" w14:paraId="1A7173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15E6C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442748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Ochrona i przywracanie bioróżnorodności i ekosystemów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A3C2B4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Materiały drewnopochodne i papierowe pochodzą z legalnych źródeł zarządzanych w sposób zrównoważony (potwierdzone certyfikatami np. FSC/PEFC).</w:t>
            </w:r>
          </w:p>
        </w:tc>
      </w:tr>
    </w:tbl>
    <w:p w14:paraId="0D698006" w14:textId="77777777" w:rsidR="00EA051A" w:rsidRPr="000B4189" w:rsidRDefault="00EA051A" w:rsidP="00EA051A">
      <w:pPr>
        <w:pBdr>
          <w:bottom w:val="single" w:sz="6" w:space="4" w:color="000000"/>
        </w:pBdr>
        <w:spacing w:before="300" w:after="100" w:afterAutospacing="1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Szczegółowe zobowiązania dotyczące asortymentu</w:t>
      </w:r>
    </w:p>
    <w:p w14:paraId="23611D54" w14:textId="77777777" w:rsidR="00EA051A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Zobowiązuję się, że wszystkie dostarczone w ramach zamówienia produkty będą spełniać następujące wymogi środowiskowe i jakościowe:</w:t>
      </w:r>
    </w:p>
    <w:p w14:paraId="5FAEED5D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Zgodność z RoHS i REACH: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Sprzęt elektroniczny oraz pomoce dydaktyczne są wolne od substancji niebezpiecznych zgodnie z Dyrektywą 2011/65/UE oraz Rozporządzeniem 1907/2006.</w:t>
      </w:r>
    </w:p>
    <w:p w14:paraId="54D4FE6C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Efektywność Energetyczna: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Urządzenia TIK (monitory, komputery, projektory) posiadają klasę energetyczną zgodną z wymogami OPZ oraz spełniają wymogi Rozporządzenia 2019/2021 (ekoprojekt).</w:t>
      </w:r>
    </w:p>
    <w:p w14:paraId="0A3155D2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Zrównoważone surowce: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Wszystkie wyroby z drewna (meble, pomoce edukacyjne) oraz papier (bloki, instrukcje) posiadają certyfikat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FSC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lub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PEFC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, gwarantujący pochodzenie z lasów zarządzanych w sposób zrównoważony.</w:t>
      </w:r>
    </w:p>
    <w:p w14:paraId="21B611F0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Trwałość i Naprawialność: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Oferowany sprzęt laboratoryjny oraz instrumenty dydaktyczne charakteryzują się długim cyklem życia, dostępnością części zamiennych oraz odpornością na intensywne użytkowanie w warunkach szkolnych.</w:t>
      </w:r>
    </w:p>
    <w:p w14:paraId="60DAE3F3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Opakowania: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Minimalizacja ilości opakowań z tworzyw sztucznych na rzecz materiałów biodegradowalnych lub w pełni przetwarzalnych (tektura falista).</w:t>
      </w:r>
    </w:p>
    <w:p w14:paraId="1F4907F7" w14:textId="633967DB" w:rsidR="00B709FE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Świadomy odpowiedzialności karnej za składanie fałszywych oświadczeń, potwierdzam prawdziwość powyższych danych. Niniejsze oświadczenie stanowi przedmiotowy środek dowodowy potwierdzający zgodność oferowanych dostaw z wymaganiami zamawiającego w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zakresie ochrony środowiska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12736A0C" w14:textId="77777777" w:rsidR="00B709FE" w:rsidRPr="000B4189" w:rsidRDefault="00B709FE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867D138" w14:textId="43DC3330" w:rsidR="00EA051A" w:rsidRPr="000B4189" w:rsidRDefault="00B709FE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………………………………..</w:t>
      </w:r>
    </w:p>
    <w:p w14:paraId="51D2396B" w14:textId="6EF03B7D" w:rsidR="00EA051A" w:rsidRPr="000B4189" w:rsidRDefault="00B709FE" w:rsidP="00EA051A">
      <w:pPr>
        <w:jc w:val="center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(Podpis i pieczęć osoby uprawnionej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</w:r>
      <w:r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do reprezentowania Wykonawcy)</w:t>
      </w:r>
    </w:p>
    <w:p w14:paraId="08F1A32E" w14:textId="77777777" w:rsidR="00EA051A" w:rsidRPr="000B4189" w:rsidRDefault="00EA051A" w:rsidP="00EA051A">
      <w:pPr>
        <w:shd w:val="clear" w:color="auto" w:fill="FFFFFF"/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* Zasada „nie czynienia znaczącej szkody” (DNSH – Do No Significant Harm) interpretowana jest zgodnie z Komunikatem Komisji: Wytyczne techniczne dotyczące stosowania zasady „nie czyń znaczącej szkody” na podstawie rozporządzenia ustanawiającego Instrument na rzecz Odbudowy i Zwiększania Odporności (2021/C 58/01).</w:t>
      </w:r>
    </w:p>
    <w:p w14:paraId="534D719C" w14:textId="77777777" w:rsidR="00EF6F81" w:rsidRPr="000B4189" w:rsidRDefault="00EF6F81">
      <w:pPr>
        <w:rPr>
          <w:rFonts w:ascii="Calibri" w:hAnsi="Calibri" w:cs="Calibri"/>
        </w:rPr>
      </w:pPr>
    </w:p>
    <w:sectPr w:rsidR="00EF6F81" w:rsidRPr="000B41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BB662" w14:textId="77777777" w:rsidR="00343B7F" w:rsidRDefault="00343B7F" w:rsidP="00B709FE">
      <w:r>
        <w:separator/>
      </w:r>
    </w:p>
  </w:endnote>
  <w:endnote w:type="continuationSeparator" w:id="0">
    <w:p w14:paraId="4AFD0B56" w14:textId="77777777" w:rsidR="00343B7F" w:rsidRDefault="00343B7F" w:rsidP="00B7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6F4F" w14:textId="77777777" w:rsidR="00343B7F" w:rsidRDefault="00343B7F" w:rsidP="00B709FE">
      <w:r>
        <w:separator/>
      </w:r>
    </w:p>
  </w:footnote>
  <w:footnote w:type="continuationSeparator" w:id="0">
    <w:p w14:paraId="55EBC56B" w14:textId="77777777" w:rsidR="00343B7F" w:rsidRDefault="00343B7F" w:rsidP="00B70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EF44" w14:textId="03CF7B19" w:rsidR="00B709FE" w:rsidRDefault="00B709FE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9B21ABD" wp14:editId="50B8A864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698329" cy="57848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46680"/>
    <w:multiLevelType w:val="multilevel"/>
    <w:tmpl w:val="01AC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959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1A"/>
    <w:rsid w:val="0004446C"/>
    <w:rsid w:val="000B4189"/>
    <w:rsid w:val="002C6ABB"/>
    <w:rsid w:val="00343B7F"/>
    <w:rsid w:val="00405D0C"/>
    <w:rsid w:val="006C4B7E"/>
    <w:rsid w:val="00AA57D9"/>
    <w:rsid w:val="00B709FE"/>
    <w:rsid w:val="00DC65C0"/>
    <w:rsid w:val="00EA051A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264FA"/>
  <w15:chartTrackingRefBased/>
  <w15:docId w15:val="{2263186D-9E37-124A-9C25-320C0F41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05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0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5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5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5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5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5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5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5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5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A05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5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5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5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5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5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5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5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5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5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5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5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5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5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5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5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51A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omylnaczcionkaakapitu"/>
    <w:rsid w:val="00EA051A"/>
  </w:style>
  <w:style w:type="character" w:styleId="Pogrubienie">
    <w:name w:val="Strong"/>
    <w:basedOn w:val="Domylnaczcionkaakapitu"/>
    <w:uiPriority w:val="22"/>
    <w:qFormat/>
    <w:rsid w:val="00EA051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A051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709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09FE"/>
  </w:style>
  <w:style w:type="paragraph" w:styleId="Stopka">
    <w:name w:val="footer"/>
    <w:basedOn w:val="Normalny"/>
    <w:link w:val="StopkaZnak"/>
    <w:uiPriority w:val="99"/>
    <w:unhideWhenUsed/>
    <w:rsid w:val="00B709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0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605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Izabela Strzelczyk</cp:lastModifiedBy>
  <cp:revision>5</cp:revision>
  <dcterms:created xsi:type="dcterms:W3CDTF">2026-04-10T13:10:00Z</dcterms:created>
  <dcterms:modified xsi:type="dcterms:W3CDTF">2026-04-16T16:17:00Z</dcterms:modified>
</cp:coreProperties>
</file>